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.xml" ContentType="application/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4bcd1c4c357d4a7c" /><Relationship Type="http://schemas.openxmlformats.org/officeDocument/2006/relationships/officeDocument" Target="/word/document.xml" Id="R097516c719994a4e" /><Relationship Type="http://schemas.openxmlformats.org/package/2006/relationships/metadata/core-properties" Target="/package/services/metadata/core-properties/198e8229a93b489f9f2c8edb8205d782.psmdcp" Id="R2a9a7c6acda9405a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a="http://schemas.openxmlformats.org/drawingml/2006/main" xmlns:wp="http://schemas.openxmlformats.org/drawingml/2006/wordprocessingDrawing" xmlns:pic="http://schemas.openxmlformats.org/drawingml/2006/picture" xmlns:c="http://schemas.openxmlformats.org/drawingml/2006/chart" xmlns:dgm="http://schemas.openxmlformats.org/drawingml/2006/diagram" xmlns:wpg="http://schemas.microsoft.com/office/word/2010/wordprocessingGroup" xmlns:wps="http://schemas.microsoft.com/office/word/2010/wordprocessingShape" xmlns:mc="http://schemas.openxmlformats.org/markup-compatibility/2006" mc:Ignorable="w14 w15">
  <w:background w:color="FFFFFF"/>
  <w:body>
    <w:p>
      <w:pPr>
        <w:pStyle w:val="Heading1"/>
      </w:pPr>
      <w:bookmarkStart w:name="H_enterprise_distributed_architectu" w:id="1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Enterprise Distributed Architecture</w:t>
      </w:r>
      <w:bookmarkEnd w:id="1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The MarkSmith compiler transforms Markdown ASTs into native Office OpenXML packages with zero COM dependency:</w:t>
      </w:r>
    </w:p>
    <w:p>
      <w:pPr>
        <w:spacing w:before="120" w:after="120"/>
        <w:jc w:val="center"/>
      </w:pPr>
      <w:r>
        <w:drawing>
          <wp:inline xmlns:wp="http://schemas.openxmlformats.org/drawingml/2006/wordprocessingDrawing" xmlns:a="http://schemas.openxmlformats.org/drawingml/2006/main" xmlns:wpg="http://schemas.microsoft.com/office/word/2010/wordprocessingGroup" xmlns:wps="http://schemas.microsoft.com/office/word/2010/wordprocessingShape" xmlns:w="http://schemas.openxmlformats.org/wordprocessingml/2006/main" distT="0" distB="0" distL="0" distR="0">
            <wp:extent cx="5842000" cy="1855265"/>
            <wp:effectExtent l="0" t="0" r="0" b="0"/>
            <wp:docPr id="1000" name="Mermaid diagram" descr="Marksmith mermaid flowchart dir=LR"/>
            <wp:cNvGraphicFramePr/>
            <a:graphic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5842000" cy="1855265"/>
                      <a:chOff x="0" y="0"/>
                      <a:chExt cx="5842000" cy="1855265"/>
                    </a:xfrm>
                  </wpg:grpSpPr>
                  <wps:wsp>
                    <wps:cNvPr id="100006" name="ms:edge=A--&gt;B;style=Solid;start=None;end=Triangle"/>
                    <wps:cNvCnPr>
                      <a:stCxn id="100001" idx="3"/>
                      <a:endCxn id="100002" idx="1"/>
                    </wps:cNvCnPr>
                    <wps:spPr>
                      <a:xfrm>
                        <a:off x="1146512" y="927632"/>
                        <a:ext cx="479451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07" name="ms:edge=B--&gt;C;style=Solid;start=None;end=Triangle"/>
                    <wps:cNvCnPr>
                      <a:stCxn id="100002" idx="3"/>
                      <a:endCxn id="100003" idx="1"/>
                    </wps:cNvCnPr>
                    <wps:spPr>
                      <a:xfrm flipV="1">
                        <a:off x="3590667" y="281417"/>
                        <a:ext cx="479451" cy="64621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08" name="ms:edge=B--&gt;D;style=Solid;start=None;end=Triangle"/>
                    <wps:cNvCnPr>
                      <a:stCxn id="100002" idx="3"/>
                      <a:endCxn id="100004" idx="1"/>
                    </wps:cNvCnPr>
                    <wps:spPr>
                      <a:xfrm>
                        <a:off x="3590667" y="927632"/>
                        <a:ext cx="479451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09" name="ms:edge=B--&gt;E;style=Solid;start=None;end=Triangle"/>
                    <wps:cNvCnPr>
                      <a:stCxn id="100002" idx="3"/>
                      <a:endCxn id="100005" idx="1"/>
                    </wps:cNvCnPr>
                    <wps:spPr>
                      <a:xfrm>
                        <a:off x="3590667" y="927632"/>
                        <a:ext cx="573256" cy="646216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headEnd type="none"/>
                        <a:tailEnd type="triangle" w="med" len="med"/>
                      </a:ln>
                    </wps:spPr>
                    <wps:bodyPr/>
                  </wps:wsp>
                  <wps:wsp>
                    <wps:cNvPr id="100001" name="ms:node=A;kind=Rectangle"/>
                    <wps:cNvSpPr/>
                    <wps:spPr>
                      <a:xfrm>
                        <a:off x="104228" y="750444"/>
                        <a:ext cx="1042284" cy="354376"/>
                      </a:xfrm>
                      <a:prstGeom prst="rect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5"/>
                            </w:rPr>
                            <w:t xml:space="preserve">Raw AI Prompt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02" name="ms:node=B;kind=RhombusDiamond"/>
                    <wps:cNvSpPr/>
                    <wps:spPr>
                      <a:xfrm>
                        <a:off x="1625963" y="698330"/>
                        <a:ext cx="1964705" cy="458605"/>
                      </a:xfrm>
                      <a:prstGeom prst="diamond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5"/>
                            </w:rPr>
                            <w:t xml:space="preserve">MarkSmith Compiler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03" name="ms:node=C;kind=Rectangle"/>
                    <wps:cNvSpPr/>
                    <wps:spPr>
                      <a:xfrm>
                        <a:off x="4070118" y="104228"/>
                        <a:ext cx="1667654" cy="354376"/>
                      </a:xfrm>
                      <a:prstGeom prst="rect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5"/>
                            </w:rPr>
                            <w:t xml:space="preserve">Editable Word Equations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04" name="ms:node=D;kind=Rectangle"/>
                    <wps:cNvSpPr/>
                    <wps:spPr>
                      <a:xfrm>
                        <a:off x="4070118" y="750444"/>
                        <a:ext cx="1667654" cy="354376"/>
                      </a:xfrm>
                      <a:prstGeom prst="rect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5"/>
                            </w:rPr>
                            <w:t xml:space="preserve">Vector DrawingML Shapes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05" name="ms:node=E;kind=Rectangle"/>
                    <wps:cNvSpPr/>
                    <wps:spPr>
                      <a:xfrm>
                        <a:off x="4163923" y="1396660"/>
                        <a:ext cx="1480043" cy="354376"/>
                      </a:xfrm>
                      <a:prstGeom prst="rect">
                        <a:avLst/>
                      </a:prstGeom>
                      <a:solidFill>
                        <a:srgbClr val="F6F8FA"/>
                      </a:solidFill>
                      <a:ln w="12700">
                        <a:solidFill>
                          <a:srgbClr val="D1D5DA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1B1F23"/>
                              <w:sz w:val="15"/>
                            </w:rPr>
                            <w:t xml:space="preserve">WCAG 2.1 AA Document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10" name="ms:edge=B--&gt;C;label=Native OMML"/>
                    <wps:cNvSpPr/>
                    <wps:spPr>
                      <a:xfrm>
                        <a:off x="2754017" y="719546"/>
                        <a:ext cx="631624" cy="15634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1B1F23"/>
                              <w:sz w:val="15"/>
                            </w:rPr>
                            <w:t xml:space="preserve">Native OMML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  <wps:wsp>
                    <wps:cNvPr id="100011" name="ms:edge=B--&gt;D;label=ShapeForge"/>
                    <wps:cNvSpPr/>
                    <wps:spPr>
                      <a:xfrm>
                        <a:off x="2795926" y="849461"/>
                        <a:ext cx="583679" cy="15634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1B1F23"/>
                              <w:sz w:val="15"/>
                            </w:rPr>
                            <w:t xml:space="preserve">ShapeForge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  <wps:wsp>
                    <wps:cNvPr id="100012" name="ms:edge=B--&gt;E;label=ContrastGuard"/>
                    <wps:cNvSpPr/>
                    <wps:spPr>
                      <a:xfrm>
                        <a:off x="2706071" y="979376"/>
                        <a:ext cx="727514" cy="15634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1B1F23"/>
                              <w:sz w:val="15"/>
                            </w:rPr>
                            <w:t xml:space="preserve">ContrastGuard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</wpg:wgp>
              </a:graphicData>
            </a:graphic>
          </wp:inline>
        </w:drawing>
      </w:r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Unlike legacy tools that embed blurry raster images, MarkSmith translates Mermaid code fences into </w:t>
      </w: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native grouped vector shapes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:</w:t>
      </w:r>
    </w:p>
    <w:tbl>
      <w:tblPr>
        <w:tblW w:w="5000" w:type="pct"/>
        <w:tblBorders>
          <w:top w:val="none"/>
          <w:left w:val="single" w:color="1F883D" w:sz="30"/>
          <w:bottom w:val="none"/>
          <w:right w:val="none"/>
          <w:insideH w:val="none"/>
          <w:insideV w:val="none"/>
        </w:tblBorders>
      </w:tblPr>
      <w:tblGrid>
        <w:gridCol/>
      </w:tblGrid>
      <w:tr>
        <w:trPr>
          <w:cantSplit/>
        </w:trPr>
        <w:tc>
          <w:tcPr>
            <w:tcW w:w="5000" w:type="pct"/>
            <w:shd w:val="clear" w:color="auto" w:fill="DBECE0"/>
            <w:tcMar>
              <w:top w:w="160" w:type="dxa"/>
              <w:left w:w="240" w:type="dxa"/>
              <w:bottom w:w="160" w:type="dxa"/>
              <w:right w:w="240" w:type="dxa"/>
            </w:tcMar>
          </w:tcPr>
          <w:p>
            <w:r>
              <w:rPr>
                <w:rFonts w:ascii="Segoe UI Emoji" w:hAnsi="Segoe UI Emoji" w:eastAsia="Segoe UI Emoji" w:cs="Segoe UI Emoji"/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💡</w:t>
            </w:r>
            <w:r>
              <w:rPr>
                <w:b/>
                <w:color w:val="121212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 TIP</w:t>
            </w:r>
          </w:p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In Microsoft Word, you can click on each diagram box, change its fill color, drag connector lines, and edit label text. Real Office DrawingML vectors.</w:t>
            </w:r>
          </w:p>
        </w:tc>
      </w:tr>
    </w:tbl>
    <w:sectPr>
      <w:headerReference w:type="default" r:id="R6dcf28f4fb234ef4"/>
      <w:footerReference w:type="default" r:id="Rdd6bc89785994f2d"/>
      <w:pgSz w:w="11906" w:h="16838"/>
      <w:pgMar w:top="1440" w:right="1440" w:bottom="1440" w:left="1440" w:header="576" w:footer="576" w:gutter="0"/>
    </w:sectPr>
  </w:body>
</w:document>
</file>

<file path=word/footer1.xml><?xml version="1.0" encoding="utf-8"?>
<w:ftr xmlns:w="http://schemas.openxmlformats.org/wordprocessingml/2006/main">
  <w:p>
    <w:pPr>
      <w:spacing w:after="0"/>
      <w:jc w:val="center"/>
    </w:pPr>
    <w:r>
      <w:rPr>
        <w:color w:val="808080"/>
        <w:sz w:val="16"/>
      </w:rPr>
      <w:t xml:space="preserve">Page </w:t>
    </w:r>
    <w:fldSimple w:instr=" PAGE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of </w:t>
    </w:r>
    <w:fldSimple w:instr=" NUMPAGES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 ·  MarkSmith</w:t>
    </w:r>
  </w:p>
</w:ftr>
</file>

<file path=word/header1.xml><?xml version="1.0" encoding="utf-8"?>
<w:hdr xmlns:w="http://schemas.openxmlformats.org/wordprocessingml/2006/main">
  <w:p>
    <w:pPr>
      <w:pBdr>
        <w:bottom w:val="single" w:color="D1D5DA" w:sz="6" w:space="3"/>
      </w:pBdr>
      <w:spacing w:after="0"/>
      <w:jc w:val="right"/>
    </w:pPr>
    <w:r>
      <w:rPr>
        <w:smallCaps/>
        <w:color w:val="000000"/>
        <w:spacing w:val="30"/>
        <w:sz w:val="18"/>
      </w:rPr>
      <w:t xml:space="preserve">Enterprise Distributed Architecture</w:t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10"/>
  <w:displayBackgroundShape/>
  <w:autoHyphenation/>
</w:settings>
</file>

<file path=word/styles.xml><?xml version="1.0" encoding="utf-8"?>
<w:styles xmlns:w="http://schemas.openxmlformats.org/wordprocessingml/2006/main">
  <w:docDefaults>
    <w:rPrDefault>
      <w:rPr>
        <w:rFonts w:ascii="Segoe UI Variable" w:hAnsi="Segoe UI Variable" w:eastAsia="Segoe UI Variable" w:cs="Segoe UI Variable"/>
        <w:color w:val="1b1f23"/>
        <w:kern w:val="16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styleId="Normal" w:default="true">
    <w:name w:val="Normal"/>
  </w:style>
  <w:style w:type="paragraph" w:styleId="Heading1">
    <w:name w:val="heading 1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0"/>
    </w:pPr>
    <w:rPr>
      <w:b/>
      <w:smallCaps/>
      <w:color w:val="000000"/>
      <w:spacing w:val="20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1"/>
    </w:pPr>
    <w:rPr>
      <w:b/>
      <w:color w:val="090B0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80" w:after="140"/>
      <w:outlineLvl w:val="2"/>
    </w:pPr>
    <w:rPr>
      <w:b/>
      <w:color w:val="121417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b/>
      <w:color w:val="1b1f23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spacing w:before="280" w:after="140"/>
      <w:outlineLvl w:val="4"/>
    </w:pPr>
    <w:rPr>
      <w:b/>
      <w:color w:val="1b1f23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before="280" w:after="140"/>
      <w:outlineLvl w:val="5"/>
    </w:pPr>
    <w:rPr>
      <w:b/>
      <w:color w:val="6A737D"/>
      <w:sz w:val="22"/>
      <w:szCs w:val="22"/>
    </w:rPr>
  </w:style>
  <w:style w:type="character" w:styleId="Hyperlink">
    <w:name w:val="Hyperlink"/>
    <w:rPr>
      <w:color w:val="0563C1"/>
      <w:u w:val="single"/>
    </w:rPr>
  </w:style>
  <w:style w:type="paragraph" w:styleId="TOC1">
    <w:name w:val="toc 1"/>
    <w:basedOn w:val="Normal"/>
    <w:rPr>
      <w:color w:val="1b1f23"/>
    </w:rPr>
  </w:style>
  <w:style w:type="paragraph" w:styleId="TOC2">
    <w:name w:val="toc 2"/>
    <w:basedOn w:val="Normal"/>
    <w:rPr>
      <w:color w:val="1b1f23"/>
    </w:rPr>
  </w:style>
  <w:style w:type="paragraph" w:styleId="TOC3">
    <w:name w:val="toc 3"/>
    <w:basedOn w:val="Normal"/>
    <w:rPr>
      <w:color w:val="1b1f23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57d2e57245984c23" /><Relationship Type="http://schemas.openxmlformats.org/officeDocument/2006/relationships/styles" Target="/word/styles.xml" Id="R975b53fff64f4a61" /><Relationship Type="http://schemas.openxmlformats.org/officeDocument/2006/relationships/header" Target="/word/header1.xml" Id="R6dcf28f4fb234ef4" /><Relationship Type="http://schemas.openxmlformats.org/officeDocument/2006/relationships/footer" Target="/word/footer1.xml" Id="Rdd6bc89785994f2d" /><Relationship Type="http://schemas.openxmlformats.org/officeDocument/2006/relationships/settings" Target="/word/settings.xml" Id="Rd0457d79b1424763" /><Relationship Type="http://schemas.openxmlformats.org/officeDocument/2006/relationships/customXml" Target="/customXml/item.xml" Id="Rffb7f65b2a22431b" /></Relationships>
</file>

<file path=customXml/item.xml><?xml version="1.0" encoding="utf-8"?>
<marksmithSource schema="marksmith-source-v1" version="3.1.0.0" exportedUtc="2026-09-11T06:01:36.9212106Z" theme="GitHub Light" mermaidMode="1">
  <markdown><![CDATA[# Enterprise Distributed Architecture
The MarkSmith compiler transforms Markdown ASTs into native Office OpenXML packages with zero COM dependency:
```mermaid
flowchart LR
    A[Raw AI Prompt] --> B{MarkSmith Compiler}
    B -->|Native OMML| C[Editable Word Equations]
    B -->|ShapeForge| D[Vector DrawingML Shapes]
    B -->|ContrastGuard| E[WCAG 2.1 AA Document]
```
Unlike legacy tools that embed blurry raster images, MarkSmith translates Mermaid code fences into **native grouped vector shapes**:
> [!TIP]
> In Microsoft Word, you can click on each diagram box, change its fill color, drag connector lines, and edit label text. Real Office DrawingML vectors.
]]></markdown>
</marksmithSource>
</file>

<file path=docProps/app.xml><?xml version="1.0" encoding="utf-8"?>
<ap:Properties xmlns:ap="http://schemas.openxmlformats.org/officeDocument/2006/extended-properties">
  <ap:Company>Marksmith by Matthew Bubb</ap:Company>
</ap:Properties>
</file>