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ce98d1a6e4a7b" /><Relationship Type="http://schemas.openxmlformats.org/package/2006/relationships/metadata/core-properties" Target="/package/services/metadata/core-properties/590f1c379a824484ab95c99250bf8630.psmdcp" Id="R047b095670c54bec" /></Relationships>
</file>

<file path=word/document.xml><?xml version="1.0" encoding="utf-8"?>
<w:document xmlns:w="http://schemas.openxmlformats.org/wordprocessingml/2006/main">
  <w:background w:color="FFFFFF"/>
  <w:body>
    <w:p>
      <w:pPr>
        <w:pStyle w:val="Heading1"/>
      </w:pPr>
      <w:bookmarkStart w:name="H_payments_service_design_spec" w:id="1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Payments Service — Design Spec</w:t>
      </w:r>
      <w:bookmarkEnd w:id="1"/>
    </w:p>
    <w:p>
      <w:pPr>
        <w:framePr w:dropCap="drop" w:lines="3" w:wrap="around" w:hAnchor="text" w:vAnchor="text"/>
        <w:spacing w:after="0" w:line="240" w:lineRule="auto"/>
      </w:pPr>
      <w:r>
        <w:rPr>
          <w:b/>
          <w:color w:val="000000"/>
          <w:sz w:val="96"/>
          <w:szCs w:val="96"/>
        </w:rPr>
        <w:t>A</w:t>
      </w:r>
    </w:p>
    <w:p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 small, auditable service that authorises card payments and records every state transition.</w:t>
      </w:r>
    </w:p>
    <w:tbl>
      <w:tblPr>
        <w:tblW w:w="5000" w:type="pct"/>
        <w:tblBorders>
          <w:top w:val="none"/>
          <w:left w:val="single" w:color="0969DA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F6F8FA"/>
          </w:tcPr>
          <w:p>
            <w:r>
              <w:rPr>
                <w:b/>
                <w:color w:val="0969DA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ℹ️ NOTE</w:t>
            </w:r>
          </w:p>
          <w:p>
            <w:r>
              <w:rPr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This document is illustrative. Amounts and identifiers are examples, not production values.</w:t>
            </w:r>
          </w:p>
        </w:tc>
      </w:tr>
    </w:tbl>
    <w:p>
      <w:pPr>
        <w:spacing w:before="0" w:after="0"/>
        <w:rPr>
          <w:sz w:val="8"/>
        </w:rPr>
      </w:pPr>
    </w:p>
    <w:p>
      <w:pPr>
        <w:pStyle w:val="Heading2"/>
      </w:pPr>
      <w:bookmarkStart w:name="H_architecture" w:id="2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Architecture</w:t>
      </w:r>
      <w:bookmarkEnd w:id="2"/>
    </w:p>
    <w:p>
      <w:pPr>
        <w:spacing w:before="120" w:after="120"/>
        <w:jc w:val="center"/>
      </w:pPr>
      <w:r>
        <w:drawing>
          <wp:inline xmlns:wp="http://schemas.openxmlformats.org/drawingml/2006/wordprocessingDrawing" xmlns:a="http://schemas.openxmlformats.org/drawingml/2006/main" xmlns:wpg="http://schemas.microsoft.com/office/word/2010/wordprocessingGroup" xmlns:wps="http://schemas.microsoft.com/office/word/2010/wordprocessingShape" xmlns:w="http://schemas.openxmlformats.org/wordprocessingml/2006/main" distT="0" distB="0" distL="0" distR="0">
            <wp:extent cx="4324350" cy="8134350"/>
            <wp:effectExtent l="0" t="0" r="0" b="0"/>
            <wp:docPr id="1000" name="Mermaid diagram" descr="Flowchart rendered as native Word shapes by Marksmith"/>
            <wp:cNvGraphicFramePr/>
            <a:graphic>
              <a:graphicData uri="http://schemas.microsoft.com/office/word/2010/wordprocessingGroup">
                <wpg:wgp>
                  <wpg:cNvGrpSpPr/>
                  <wpg:grpSpPr>
                    <a:xfrm>
                      <a:off x="0" y="0"/>
                      <a:ext cx="4324350" cy="8134350"/>
                      <a:chOff x="0" y="0"/>
                      <a:chExt cx="4324350" cy="8134350"/>
                    </a:xfrm>
                  </wpg:grpSpPr>
                  <wps:wsp>
                    <wps:cNvPr id="100001" name="edge"/>
                    <wps:cNvCnPr/>
                    <wps:spPr>
                      <a:xfrm>
                        <a:off x="1028700" y="419100"/>
                        <a:ext cx="1133475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2" name="edge"/>
                    <wps:cNvCnPr/>
                    <wps:spPr>
                      <a:xfrm>
                        <a:off x="2076450" y="419100"/>
                        <a:ext cx="85725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3" name="edge"/>
                    <wps:cNvCnPr/>
                    <wps:spPr>
                      <a:xfrm flipH="1">
                        <a:off x="2162175" y="419100"/>
                        <a:ext cx="104775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4" name="edge"/>
                    <wps:cNvCnPr/>
                    <wps:spPr>
                      <a:xfrm>
                        <a:off x="2162175" y="1181100"/>
                        <a:ext cx="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5" name="edge"/>
                    <wps:cNvCnPr/>
                    <wps:spPr>
                      <a:xfrm flipH="1">
                        <a:off x="1581150" y="1943100"/>
                        <a:ext cx="581025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6" name="edge"/>
                    <wps:cNvCnPr/>
                    <wps:spPr>
                      <a:xfrm>
                        <a:off x="2162175" y="1943100"/>
                        <a:ext cx="581025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7" name="edge"/>
                    <wps:cNvCnPr/>
                    <wps:spPr>
                      <a:xfrm>
                        <a:off x="1581150" y="2705100"/>
                        <a:ext cx="1362075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8" name="edge"/>
                    <wps:cNvCnPr/>
                    <wps:spPr>
                      <a:xfrm flipH="1">
                        <a:off x="1495425" y="2705100"/>
                        <a:ext cx="85725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09" name="edge"/>
                    <wps:cNvCnPr/>
                    <wps:spPr>
                      <a:xfrm flipH="1">
                        <a:off x="1381125" y="3467100"/>
                        <a:ext cx="11430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0" name="edge"/>
                    <wps:cNvCnPr/>
                    <wps:spPr>
                      <a:xfrm>
                        <a:off x="1495425" y="3467100"/>
                        <a:ext cx="144780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1" name="edge"/>
                    <wps:cNvCnPr/>
                    <wps:spPr>
                      <a:xfrm>
                        <a:off x="1381125" y="4229100"/>
                        <a:ext cx="89535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2" name="edge"/>
                    <wps:cNvCnPr/>
                    <wps:spPr>
                      <a:xfrm>
                        <a:off x="1381125" y="4229100"/>
                        <a:ext cx="228600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3" name="edge"/>
                    <wps:cNvCnPr/>
                    <wps:spPr>
                      <a:xfrm>
                        <a:off x="1381125" y="4229100"/>
                        <a:ext cx="781050" cy="1200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4" name="edge"/>
                    <wps:cNvCnPr/>
                    <wps:spPr>
                      <a:xfrm flipH="1">
                        <a:off x="771525" y="4229100"/>
                        <a:ext cx="60960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5" name="edge"/>
                    <wps:cNvCnPr/>
                    <wps:spPr>
                      <a:xfrm>
                        <a:off x="771525" y="4991100"/>
                        <a:ext cx="723900" cy="1200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6" name="edge"/>
                    <wps:cNvCnPr/>
                    <wps:spPr>
                      <a:xfrm flipH="1">
                        <a:off x="1409700" y="6515100"/>
                        <a:ext cx="85725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prstDash val="dash"/>
                        <a:tailEnd type="triangle" w="med" len="med"/>
                      </a:ln>
                    </wps:spPr>
                    <wps:bodyPr/>
                  </wps:wsp>
                  <wps:wsp>
                    <wps:cNvPr id="100017" name="edge"/>
                    <wps:cNvCnPr/>
                    <wps:spPr>
                      <a:xfrm>
                        <a:off x="771525" y="4991100"/>
                        <a:ext cx="2171700" cy="1200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8" name="edge"/>
                    <wps:cNvCnPr/>
                    <wps:spPr>
                      <a:xfrm>
                        <a:off x="2943225" y="6515100"/>
                        <a:ext cx="17145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19" name="edge"/>
                    <wps:cNvCnPr/>
                    <wps:spPr>
                      <a:xfrm flipH="1">
                        <a:off x="2162175" y="7277100"/>
                        <a:ext cx="952500" cy="43815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33333"/>
                        </a:solidFill>
                        <a:tailEnd type="triangle" w="med" len="med"/>
                      </a:ln>
                    </wps:spPr>
                    <wps:bodyPr/>
                  </wps:wsp>
                  <wps:wsp>
                    <wps:cNvPr id="100020" name="Web"/>
                    <wps:cNvSpPr/>
                    <wps:spPr>
                      <a:xfrm>
                        <a:off x="638175" y="95250"/>
                        <a:ext cx="7810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Web Client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1" name="Mobile"/>
                    <wps:cNvSpPr/>
                    <wps:spPr>
                      <a:xfrm>
                        <a:off x="1685925" y="95250"/>
                        <a:ext cx="7810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Mobile App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2" name="POS"/>
                    <wps:cNvSpPr/>
                    <wps:spPr>
                      <a:xfrm>
                        <a:off x="2733675" y="95250"/>
                        <a:ext cx="9525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Point of Sale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3" name="Gateway"/>
                    <wps:cNvSpPr/>
                    <wps:spPr>
                      <a:xfrm>
                        <a:off x="1571625" y="857250"/>
                        <a:ext cx="1181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API Gateway / WAF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4" name="RateLimit"/>
                    <wps:cNvSpPr/>
                    <wps:spPr>
                      <a:xfrm>
                        <a:off x="1714500" y="1619250"/>
                        <a:ext cx="8953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Rate Limiter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5" name="API"/>
                    <wps:cNvSpPr/>
                    <wps:spPr>
                      <a:xfrm>
                        <a:off x="1133475" y="2381250"/>
                        <a:ext cx="8953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Payments API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6" name="Auth"/>
                    <wps:cNvSpPr/>
                    <wps:spPr>
                      <a:xfrm>
                        <a:off x="733425" y="3905250"/>
                        <a:ext cx="12954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Auth / Tokenization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7" name="Risk"/>
                    <wps:cNvSpPr/>
                    <wps:spPr>
                      <a:xfrm>
                        <a:off x="847725" y="3143250"/>
                        <a:ext cx="12954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Risk &amp; Fraud Engine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8" name="Ledger"/>
                    <wps:cNvSpPr/>
                    <wps:spPr>
                      <a:xfrm>
                        <a:off x="95250" y="4667250"/>
                        <a:ext cx="13525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Ledger (append-only)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29" name="Stripe"/>
                    <wps:cNvSpPr/>
                    <wps:spPr>
                      <a:xfrm>
                        <a:off x="1714500" y="4667250"/>
                        <a:ext cx="11239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Stripe Processor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0" name="PayPal"/>
                    <wps:cNvSpPr/>
                    <wps:spPr>
                      <a:xfrm>
                        <a:off x="3105150" y="4667250"/>
                        <a:ext cx="11239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PayPal Processor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1" name="Bank"/>
                    <wps:cNvSpPr/>
                    <wps:spPr>
                      <a:xfrm>
                        <a:off x="1485900" y="5429250"/>
                        <a:ext cx="13525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Direct Bank Transfer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2" name="DB"/>
                    <wps:cNvSpPr/>
                    <wps:spPr>
                      <a:xfrm>
                        <a:off x="847725" y="6191250"/>
                        <a:ext cx="12954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("Postgres Master")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3" name="DB_Replica"/>
                    <wps:cNvSpPr/>
                    <wps:spPr>
                      <a:xfrm>
                        <a:off x="590550" y="6953250"/>
                        <a:ext cx="16383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("Postgres Read Replica")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4" name="Cache"/>
                    <wps:cNvSpPr/>
                    <wps:spPr>
                      <a:xfrm>
                        <a:off x="2409825" y="3143250"/>
                        <a:ext cx="10668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("Redis Cache")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5" name="Queue"/>
                    <wps:cNvSpPr/>
                    <wps:spPr>
                      <a:xfrm>
                        <a:off x="2409825" y="6191250"/>
                        <a:ext cx="10668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Kafka Event Bus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6" name="Webhook"/>
                    <wps:cNvSpPr/>
                    <wps:spPr>
                      <a:xfrm>
                        <a:off x="2495550" y="6953250"/>
                        <a:ext cx="12382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Webhook Dispatcher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7" name="Merchant"/>
                    <wps:cNvSpPr/>
                    <wps:spPr>
                      <a:xfrm>
                        <a:off x="1571625" y="7715250"/>
                        <a:ext cx="11811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Merchant Callback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8" name="Drop"/>
                    <wps:cNvSpPr/>
                    <wps:spPr>
                      <a:xfrm>
                        <a:off x="2295525" y="2381250"/>
                        <a:ext cx="89535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Drop Request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39" name="Decline"/>
                    <wps:cNvSpPr/>
                    <wps:spPr>
                      <a:xfrm>
                        <a:off x="2295525" y="3905250"/>
                        <a:ext cx="1295400" cy="32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333333"/>
                        </a:solidFill>
                      </a:ln>
                    </wps:spPr>
                    <wps:txbx>
                      <w:txbxContent>
                        <w:p>
                          <w:pPr>
                            <w:suppressAutoHyphens/>
                            <w:spacing w:before="0" w:after="0" w:line="216" w:lineRule="auto"/>
                            <w:jc w:val="cente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Decline Transaction</w:t>
                          </w:r>
                        </w:p>
                      </w:txbxContent>
                    </wps:txbx>
                    <wps:bodyPr lIns="27432" tIns="9144" rIns="27432" bIns="9144" anchor="ctr">
                      <a:noAutofit/>
                    </wps:bodyPr>
                  </wps:wsp>
                  <wps:wsp>
                    <wps:cNvPr id="100040" name="edge label"/>
                    <wps:cNvSpPr/>
                    <wps:spPr>
                      <a:xfrm>
                        <a:off x="1724406" y="2020284"/>
                        <a:ext cx="401955" cy="142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000000"/>
                              <w:sz w:val="15"/>
                            </w:rPr>
                            <w:t xml:space="preserve">Allowed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41" name="edge label"/>
                    <wps:cNvSpPr/>
                    <wps:spPr>
                      <a:xfrm>
                        <a:off x="2197989" y="2020284"/>
                        <a:ext cx="401955" cy="142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000000"/>
                              <w:sz w:val="15"/>
                            </w:rPr>
                            <w:t xml:space="preserve">Blocked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42" name="edge label"/>
                    <wps:cNvSpPr/>
                    <wps:spPr>
                      <a:xfrm>
                        <a:off x="1224534" y="3553778"/>
                        <a:ext cx="445770" cy="142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000000"/>
                              <w:sz w:val="15"/>
                            </w:rPr>
                            <w:t xml:space="preserve">Approved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43" name="edge label"/>
                    <wps:cNvSpPr/>
                    <wps:spPr>
                      <a:xfrm>
                        <a:off x="1618123" y="3415623"/>
                        <a:ext cx="445770" cy="142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000000"/>
                              <w:sz w:val="15"/>
                            </w:rPr>
                            <w:t xml:space="preserve">Rejected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44" name="edge label"/>
                    <wps:cNvSpPr/>
                    <wps:spPr>
                      <a:xfrm>
                        <a:off x="826651" y="4300686"/>
                        <a:ext cx="621030" cy="142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000000"/>
                              <w:sz w:val="15"/>
                            </w:rPr>
                            <w:t xml:space="preserve">Success/Fail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  <wps:wsp>
                    <wps:cNvPr id="100045" name="edge label"/>
                    <wps:cNvSpPr/>
                    <wps:spPr>
                      <a:xfrm>
                        <a:off x="1170813" y="6601778"/>
                        <a:ext cx="577215" cy="142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0" w:after="0"/>
                            <w:jc w:val="center"/>
                          </w:pPr>
                          <w:r>
                            <w:rPr>
                              <w:color w:val="000000"/>
                              <w:sz w:val="15"/>
                            </w:rPr>
                            <w:t xml:space="preserve">Replication</w:t>
                          </w:r>
                        </w:p>
                      </w:txbxContent>
                    </wps:txbx>
                    <wps:bodyPr lIns="0" tIns="0" rIns="0" bIns="0" anchor="ctr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pStyle w:val="Heading2"/>
      </w:pPr>
      <w:bookmarkStart w:name="H_request_flow" w:id="3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Request flow</w:t>
      </w:r>
      <w:bookmarkEnd w:id="3"/>
    </w:p>
    <w:p>
      <w:pPr>
        <w:numPr>
          <w:ilvl w:val="0"/>
          <w:numId w:val="2"/>
        </w:numPr>
        <w:contextualSpacing/>
      </w:pPr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The client posts a charge with an idempotency key.</w:t>
      </w:r>
    </w:p>
    <w:p>
      <w:pPr>
        <w:numPr>
          <w:ilvl w:val="0"/>
          <w:numId w:val="2"/>
        </w:numPr>
        <w:contextualSpacing/>
      </w:pPr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The API tokenizes the card and calls the processor.</w:t>
      </w:r>
    </w:p>
    <w:p>
      <w:pPr>
        <w:numPr>
          <w:ilvl w:val="0"/>
          <w:numId w:val="2"/>
        </w:numPr>
        <w:contextualSpacing/>
      </w:pPr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Every transition is appended to the </w:t>
      </w:r>
      <w:r>
        <w:rPr>
          <w:b/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ledger</w:t>
      </w:r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 — nothing is ever mutated in place.</w:t>
      </w:r>
    </w:p>
    <w:p>
      <w:pPr>
        <w:numPr>
          <w:ilvl w:val="0"/>
          <w:numId w:val="2"/>
        </w:numPr>
        <w:contextualSpacing/>
      </w:pPr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A webhook notifies the merchant asynchronously.</w:t>
      </w:r>
    </w:p>
    <w:p>
      <w:pPr>
        <w:keepLines/>
        <w:pBdr>
          <w:top w:val="single" w:color="D1D5DA" w:sz="4" w:space="4"/>
          <w:left w:val="single" w:color="D1D5DA" w:sz="4" w:space="4"/>
          <w:bottom w:val="single" w:color="D1D5DA" w:sz="4" w:space="4"/>
          <w:right w:val="single" w:color="D1D5DA" w:sz="4" w:space="4"/>
        </w:pBdr>
        <w:shd w:val="clear" w:color="auto" w:fill="F6F8FA"/>
      </w:pPr>
      <w:r>
        <w:rPr>
          <w:rFonts w:ascii="Consolas" w:hAnsi="Consolas"/>
          <w:color w:val="1B1F23"/>
          <w:sz w:val="20"/>
          <w:bdr w:val="single" w:color="auto" w:sz="4" w:space="1"/>
          <w:shd w:val="clear" w:color="auto" w:fill="auto"/>
        </w:rPr>
        <w:t xml:space="preserve">{</w:t>
      </w:r>
      <w:r>
        <w:br/>
      </w:r>
      <w:r>
        <w:rPr>
          <w:rFonts w:ascii="Consolas" w:hAnsi="Consolas"/>
          <w:color w:val="1B1F23"/>
          <w:sz w:val="20"/>
          <w:bdr w:val="single" w:color="auto" w:sz="4" w:space="1"/>
          <w:shd w:val="clear" w:color="auto" w:fill="auto"/>
        </w:rPr>
        <w:t xml:space="preserve">  "idempotency_key": "chg_9f2a...",</w:t>
      </w:r>
      <w:r>
        <w:br/>
      </w:r>
      <w:r>
        <w:rPr>
          <w:rFonts w:ascii="Consolas" w:hAnsi="Consolas"/>
          <w:color w:val="1B1F23"/>
          <w:sz w:val="20"/>
          <w:bdr w:val="single" w:color="auto" w:sz="4" w:space="1"/>
          <w:shd w:val="clear" w:color="auto" w:fill="auto"/>
        </w:rPr>
        <w:t xml:space="preserve">  "amount": 4200,</w:t>
      </w:r>
      <w:r>
        <w:br/>
      </w:r>
      <w:r>
        <w:rPr>
          <w:rFonts w:ascii="Consolas" w:hAnsi="Consolas"/>
          <w:color w:val="1B1F23"/>
          <w:sz w:val="20"/>
          <w:bdr w:val="single" w:color="auto" w:sz="4" w:space="1"/>
          <w:shd w:val="clear" w:color="auto" w:fill="auto"/>
        </w:rPr>
        <w:t xml:space="preserve">  "currency": "AUD",</w:t>
      </w:r>
      <w:r>
        <w:br/>
      </w:r>
      <w:r>
        <w:rPr>
          <w:rFonts w:ascii="Consolas" w:hAnsi="Consolas"/>
          <w:color w:val="1B1F23"/>
          <w:sz w:val="20"/>
          <w:bdr w:val="single" w:color="auto" w:sz="4" w:space="1"/>
          <w:shd w:val="clear" w:color="auto" w:fill="auto"/>
        </w:rPr>
        <w:t xml:space="preserve">  "capture": true</w:t>
      </w:r>
      <w:r>
        <w:br/>
      </w:r>
      <w:r>
        <w:rPr>
          <w:rFonts w:ascii="Consolas" w:hAnsi="Consolas"/>
          <w:color w:val="1B1F23"/>
          <w:sz w:val="20"/>
          <w:bdr w:val="single" w:color="auto" w:sz="4" w:space="1"/>
          <w:shd w:val="clear" w:color="auto" w:fill="auto"/>
        </w:rPr>
        <w:t xml:space="preserve">}</w:t>
      </w:r>
    </w:p>
    <w:p>
      <w:pPr>
        <w:pStyle w:val="Heading2"/>
      </w:pPr>
      <w:bookmarkStart w:name="H_state_machine" w:id="4"/>
      <w:r>
        <w:rPr>
          <w14:ligatures xmlns:w14="http://schemas.microsoft.com/office/word/2010/wordml" w14:val="standardContextual"/>
          <w14:numForm xmlns:w14="http://schemas.microsoft.com/office/word/2010/wordml" w14:val="oldStyle"/>
          <w14:numSpacing xmlns:w14="http://schemas.microsoft.com/office/word/2010/wordml" w14:val="proportional"/>
          <w14:cntxtAlts xmlns:w14="http://schemas.microsoft.com/office/word/2010/wordml"/>
        </w:rPr>
        <w:t xml:space="preserve">State machine</w:t>
      </w:r>
      <w:bookmarkEnd w:id="4"/>
    </w:p>
    <w:tbl>
      <w:tblPr>
        <w:tblW w:w="5000" w:type="pct"/>
        <w:tblBorders>
          <w:top w:val="single" w:color="D1D5DA" w:sz="6"/>
          <w:left w:val="single" w:color="D1D5DA" w:sz="6"/>
          <w:bottom w:val="single" w:color="D1D5DA" w:sz="6"/>
          <w:right w:val="single" w:color="D1D5DA" w:sz="6"/>
          <w:insideH w:val="single" w:color="D1D5DA" w:sz="6"/>
          <w:insideV w:val="single" w:color="D1D5DA" w:sz="6"/>
        </w:tblBorders>
        <w:tblCaption w:val="Table exported from Markdown"/>
        <w:tblDescription w:val="Table exported from Markdown by Marksmith"/>
      </w:tblPr>
      <w:tblGrid>
        <w:gridCol/>
        <w:gridCol/>
        <w:gridCol/>
        <w:gridCol/>
      </w:tblGrid>
      <w:tr>
        <w:trPr>
          <w:cantSplit/>
          <w:tblHeader/>
        </w:trPr>
        <w:tc>
          <w:tcPr>
            <w:shd w:val="clear" w:color="auto" w:fill="F6F8FA"/>
          </w:tcPr>
          <w:p>
            <w:r>
              <w:rPr>
                <w:b/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State</w:t>
            </w:r>
          </w:p>
        </w:tc>
        <w:tc>
          <w:tcPr>
            <w:shd w:val="clear" w:color="auto" w:fill="F6F8FA"/>
          </w:tcPr>
          <w:p>
            <w:r>
              <w:rPr>
                <w:b/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Next</w:t>
            </w:r>
          </w:p>
        </w:tc>
        <w:tc>
          <w:tcPr>
            <w:shd w:val="clear" w:color="auto" w:fill="F6F8FA"/>
          </w:tcPr>
          <w:p>
            <w:r>
              <w:rPr>
                <w:b/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Trigger</w:t>
            </w:r>
          </w:p>
        </w:tc>
      </w:tr>
      <w:tr>
        <w:trPr>
          <w:cantSplit/>
        </w:trPr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created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authorized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processor approves</w:t>
            </w:r>
          </w:p>
        </w:tc>
      </w:tr>
      <w:tr>
        <w:trPr>
          <w:cantSplit/>
        </w:trPr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authorized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captured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capture requested</w:t>
            </w:r>
          </w:p>
        </w:tc>
      </w:tr>
      <w:tr>
        <w:trPr>
          <w:cantSplit/>
        </w:trPr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authorized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voided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timeout / cancel</w:t>
            </w:r>
          </w:p>
        </w:tc>
      </w:tr>
      <w:tr>
        <w:trPr>
          <w:cantSplit/>
        </w:trPr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captured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  <w:r>
              <w:rPr>
                <w:rFonts w:ascii="Consolas" w:hAnsi="Consolas"/>
                <w:sz w:val="20"/>
                <w:bdr w:val="single" w:color="auto" w:sz="4" w:space="1"/>
                <w:shd w:val="clear" w:color="auto" w:fill="auto"/>
              </w:rPr>
              <w:t xml:space="preserve">refunded</w:t>
            </w:r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/>
            </w:r>
          </w:p>
        </w:tc>
        <w:tc>
          <w:tcPr>
            <w:shd w:val="clear" w:color="auto" w:fill="F6F8FA"/>
          </w:tcPr>
          <w:p>
            <w:r>
              <w:rPr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refund issued</w:t>
            </w:r>
          </w:p>
        </w:tc>
      </w:tr>
    </w:tbl>
    <w:p>
      <w:pPr>
        <w:spacing w:before="0" w:after="0"/>
        <w:rPr>
          <w:sz w:val="8"/>
        </w:rPr>
      </w:pPr>
    </w:p>
    <w:tbl>
      <w:tblPr>
        <w:tblW w:w="5000" w:type="pct"/>
        <w:tblBorders>
          <w:top w:val="none"/>
          <w:left w:val="single" w:color="BF8700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F6F8FA"/>
          </w:tcPr>
          <w:p>
            <w:r>
              <w:rPr>
                <w:b/>
                <w:color w:val="BF8700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⚠️ WARNING</w:t>
            </w:r>
          </w:p>
          <w:p>
            <w:r>
              <w:rPr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Idempotency keys expire after 24h. Re-using an expired key starts a </w:t>
            </w:r>
            <w:r>
              <w:rPr>
                <w:b/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new</w:t>
            </w:r>
            <w:r>
              <w:rPr>
                <w:color w:val="1B1F23"/>
                <w14:ligatures xmlns:w14="http://schemas.microsoft.com/office/word/2010/wordml" w14:val="standardContextual"/>
                <w14:numForm xmlns:w14="http://schemas.microsoft.com/office/word/2010/wordml" w14:val="oldStyle"/>
                <w14:numSpacing xmlns:w14="http://schemas.microsoft.com/office/word/2010/wordml" w14:val="proportional"/>
                <w14:cntxtAlts xmlns:w14="http://schemas.microsoft.com/office/word/2010/wordml"/>
              </w:rPr>
              <w:t xml:space="preserve"> charge.</w:t>
            </w:r>
          </w:p>
        </w:tc>
      </w:tr>
    </w:tbl>
    <w:p>
      <w:pPr>
        <w:spacing w:before="0" w:after="0"/>
        <w:rPr>
          <w:sz w:val="8"/>
        </w:rPr>
      </w:pPr>
    </w:p>
    <w:sectPr>
      <w:headerReference xmlns:r="http://schemas.openxmlformats.org/officeDocument/2006/relationships" w:type="default" r:id="R5f1f3a84dee54c5a"/>
      <w:footerReference xmlns:r="http://schemas.openxmlformats.org/officeDocument/2006/relationships" w:type="default" r:id="Ra146fdbbe34d4d89"/>
      <w:pgSz w:w="11906" w:h="16838"/>
      <w:pgMar w:top="1440" w:right="1440" w:bottom="1440" w:left="1440" w:header="576" w:footer="576" w:gutter="0"/>
      <w:pgBorders w:display="allPages" w:offsetFrom="page">
        <w:top w:val="single" w:color="D1D5DA" w:sz="8" w:space="24"/>
        <w:left w:val="single" w:color="D1D5DA" w:sz="8" w:space="24"/>
        <w:bottom w:val="single" w:color="D1D5DA" w:sz="8" w:space="24"/>
        <w:right w:val="single" w:color="D1D5DA" w:sz="8" w:space="24"/>
      </w:pgBorders>
    </w:sectPr>
  </w:body>
</w:document>
</file>

<file path=word/footer1.xml><?xml version="1.0" encoding="utf-8"?>
<w:ftr xmlns:w="http://schemas.openxmlformats.org/wordprocessingml/2006/main">
  <w:p>
    <w:pPr>
      <w:spacing w:after="0"/>
      <w:jc w:val="center"/>
    </w:pPr>
    <w:r>
      <w:rPr>
        <w:color w:val="808080"/>
        <w:sz w:val="16"/>
      </w:rPr>
      <w:t xml:space="preserve">Page </w:t>
    </w:r>
    <w:fldSimple w:instr=" PAGE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of </w:t>
    </w:r>
    <w:fldSimple w:instr=" NUMPAGES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 ·  Marksmith</w:t>
    </w:r>
  </w:p>
</w:ftr>
</file>

<file path=word/header1.xml><?xml version="1.0" encoding="utf-8"?>
<w:hdr xmlns:w="http://schemas.openxmlformats.org/wordprocessingml/2006/main">
  <w:p>
    <w:pPr>
      <w:pBdr>
        <w:bottom w:val="single" w:color="D1D5DA" w:sz="6" w:space="3"/>
      </w:pBdr>
      <w:spacing w:after="0"/>
      <w:jc w:val="right"/>
    </w:pPr>
    <w:r>
      <w:rPr>
        <w:smallCaps/>
        <w:color w:val="000000"/>
        <w:spacing w:val="30"/>
        <w:sz w:val="18"/>
      </w:rPr>
      <w:t xml:space="preserve">Payments Service — Design Spec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view w:val="web"/>
  <w:zoom w:percent="110"/>
  <w:displayBackgroundShape/>
  <w:autoHyphenation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color w:val="1B1F23"/>
        <w:kern w:val="16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true">
    <w:name w:val="Normal"/>
  </w:style>
  <w:style w:type="paragraph" w:styleId="Heading1">
    <w:name w:val="heading 1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0"/>
    </w:pPr>
    <w:rPr>
      <w:b/>
      <w:smallCaps/>
      <w:color w:val="000000"/>
      <w:spacing w:val="2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1"/>
    </w:pPr>
    <w:rPr>
      <w:b/>
      <w:color w:val="000000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80" w:after="14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spacing w:before="280" w:after="1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before="280" w:after="140"/>
      <w:outlineLvl w:val="5"/>
    </w:pPr>
    <w:rPr>
      <w:b/>
      <w:color w:val="6A737D"/>
      <w:sz w:val="22"/>
      <w:szCs w:val="22"/>
    </w:rPr>
  </w:style>
  <w:style w:type="character" w:styleId="Hyperlink">
    <w:name w:val="Hyperlink"/>
    <w:rPr>
      <w:color w:val="0563C1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095dbd0026fc4390" /><Relationship Type="http://schemas.openxmlformats.org/officeDocument/2006/relationships/styles" Target="/word/styles.xml" Id="R00c4ab032cd540cd" /><Relationship Type="http://schemas.openxmlformats.org/officeDocument/2006/relationships/settings" Target="/word/settings.xml" Id="Rc54bcaf1dbce4edc" /><Relationship Type="http://schemas.openxmlformats.org/officeDocument/2006/relationships/header" Target="/word/header1.xml" Id="R5f1f3a84dee54c5a" /><Relationship Type="http://schemas.openxmlformats.org/officeDocument/2006/relationships/footer" Target="/word/footer1.xml" Id="Ra146fdbbe34d4d89" /></Relationships>
</file>